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F5E0" w14:textId="77777777" w:rsidR="00757BA1" w:rsidRDefault="00757BA1" w:rsidP="00757BA1">
      <w:pPr>
        <w:pStyle w:val="ConsPlusTitle"/>
        <w:jc w:val="center"/>
        <w:outlineLvl w:val="1"/>
      </w:pPr>
      <w:r>
        <w:t>III. Перечень заболеваний и состояний, оказание медицинской</w:t>
      </w:r>
    </w:p>
    <w:p w14:paraId="7B576983" w14:textId="77777777" w:rsidR="00757BA1" w:rsidRDefault="00757BA1" w:rsidP="00757BA1">
      <w:pPr>
        <w:pStyle w:val="ConsPlusTitle"/>
        <w:jc w:val="center"/>
      </w:pPr>
      <w:proofErr w:type="gramStart"/>
      <w:r>
        <w:t>помощи</w:t>
      </w:r>
      <w:proofErr w:type="gramEnd"/>
      <w:r>
        <w:t xml:space="preserve"> при которых осуществляется бесплатно, и категории</w:t>
      </w:r>
    </w:p>
    <w:p w14:paraId="6377D04E" w14:textId="77777777" w:rsidR="00757BA1" w:rsidRDefault="00757BA1" w:rsidP="00757BA1">
      <w:pPr>
        <w:pStyle w:val="ConsPlusTitle"/>
        <w:jc w:val="center"/>
      </w:pPr>
      <w:r>
        <w:t>граждан, оказание медицинской помощи которым осуществляется</w:t>
      </w:r>
    </w:p>
    <w:p w14:paraId="067F3B26" w14:textId="77777777" w:rsidR="00757BA1" w:rsidRDefault="00757BA1" w:rsidP="00757BA1">
      <w:pPr>
        <w:pStyle w:val="ConsPlusTitle"/>
        <w:jc w:val="center"/>
      </w:pPr>
      <w:r>
        <w:t>бесплатно</w:t>
      </w:r>
    </w:p>
    <w:p w14:paraId="5A0CC91D" w14:textId="77777777" w:rsidR="00757BA1" w:rsidRDefault="00757BA1" w:rsidP="00757BA1">
      <w:pPr>
        <w:pStyle w:val="ConsPlusNormal"/>
        <w:jc w:val="both"/>
      </w:pPr>
    </w:p>
    <w:p w14:paraId="378C5319" w14:textId="77777777" w:rsidR="00757BA1" w:rsidRDefault="00757BA1" w:rsidP="00757BA1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47" w:tooltip="II. Перечень видов, форм и условий предоставления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14:paraId="1D5CBFB3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инфекционные и паразитарные болезни;</w:t>
      </w:r>
    </w:p>
    <w:p w14:paraId="0A32F2CC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новообразования;</w:t>
      </w:r>
    </w:p>
    <w:p w14:paraId="5F993B7F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болезни эндокринной системы;</w:t>
      </w:r>
    </w:p>
    <w:p w14:paraId="148C6A9B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расстройства питания и нарушения обмена веществ;</w:t>
      </w:r>
    </w:p>
    <w:p w14:paraId="69E26C43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болезни нервной системы;</w:t>
      </w:r>
    </w:p>
    <w:p w14:paraId="2E6029C5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болезни крови, кроветворных органов;</w:t>
      </w:r>
    </w:p>
    <w:p w14:paraId="3A2F45D4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отдельные нарушения, вовлекающие иммунный механизм;</w:t>
      </w:r>
    </w:p>
    <w:p w14:paraId="4296B8FF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болезни глаза и его придаточного аппарата;</w:t>
      </w:r>
    </w:p>
    <w:p w14:paraId="2B43E674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болезни уха и сосцевидного отростка;</w:t>
      </w:r>
    </w:p>
    <w:p w14:paraId="66ECC57B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болезни системы кровообращения;</w:t>
      </w:r>
    </w:p>
    <w:p w14:paraId="2460FB9E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болезни органов дыхания;</w:t>
      </w:r>
    </w:p>
    <w:p w14:paraId="37A1A082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14:paraId="4E977956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болезни мочеполовой системы;</w:t>
      </w:r>
    </w:p>
    <w:p w14:paraId="2416B77A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болезни кожи и подкожной клетчатки;</w:t>
      </w:r>
    </w:p>
    <w:p w14:paraId="168997FE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14:paraId="3798A87E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14:paraId="7684AC9B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врожденные аномалии (пороки развития);</w:t>
      </w:r>
    </w:p>
    <w:p w14:paraId="5ADEB769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деформации и хромосомные нарушения;</w:t>
      </w:r>
    </w:p>
    <w:p w14:paraId="2D2F0FC9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беременность, роды, послеродовой период и аборты;</w:t>
      </w:r>
    </w:p>
    <w:p w14:paraId="017D674B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отдельные состояния, возникающие у детей в перинатальный период;</w:t>
      </w:r>
    </w:p>
    <w:p w14:paraId="42F0507C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14:paraId="184C6D48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14:paraId="470925FE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14:paraId="45035C03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14:paraId="2CEDB7A8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lastRenderedPageBreak/>
        <w:t xml:space="preserve">на обеспечение лекарственными препаратами в соответствии с </w:t>
      </w:r>
      <w:hyperlink w:anchor="Par297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Программы;</w:t>
      </w:r>
    </w:p>
    <w:p w14:paraId="36AB7655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14:paraId="6AE76D99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14:paraId="4B6474CD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14:paraId="67E1BDCD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14:paraId="5A3B5FCD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14:paraId="32D71EC1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14:paraId="01C39F72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на аудиологический скрининг - новорожденные дети и дети первого года жизни;</w:t>
      </w:r>
    </w:p>
    <w:p w14:paraId="48C876E9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на неонатальный скрининг (классическая фенилкетонурия; фенилкетонурия В; врожденный гипотиреоз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14:paraId="4D869FB7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 xml:space="preserve">на расширенный неонатальный скрининг (недостаточность других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метилмалоновая метилмалонил КоА-мутазы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 КоА-эпимеразы); метилмалоновая ацидемия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(первичная карнитиновая недостаточность; среднецепочечная ацил-КоА дегидрогеназная недостаточность; длинноцепочечная ацетил-КоА дегидрогеназная недостаточность (дефицит очень длинной цепи ацил-КоА-дегидрогеназы (VLCAD); очень длинноцепочечная ацетил-КоА дегидрогеназная недостаточность (дефицит очень длинной цепи ацил-КоА-дегидрогеназы (VLCAD); недостаточность митохондриального трифункционального белка; недостаточность карнитин-пальмитоилтрансферазы, тип I; недостаточность карнитин-пальмитоилтрансферазы, тип 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ацидемия, тип I; глутаровая ацидемия, тип II (рибофлавин - чувствительная форма); детская спинальная мышечная атрофия, I тип (Вердинга-Гоффмана); другие наследственные </w:t>
      </w:r>
      <w:r>
        <w:lastRenderedPageBreak/>
        <w:t>спинальные мышечные атрофии; первичные иммунодефициты) - новорожденные, родившиеся живыми.</w:t>
      </w:r>
    </w:p>
    <w:p w14:paraId="40A9FC82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14:paraId="5448D693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Министерство здравоохранения Республики Адыгея в порядке, утверждаемом Министерством здравоохранения Российской Федерации, ведет мониторинг оказываемой таким женщинам правовой, психологической и медико-социальной помощи в разрезе проведенных таким женщинам мероприятий, направленных на профилактику прерывания беременности, включая мероприятия по решению причины, приведшей к желанию беременной женщины прервать беременность, а также оценивают эффективность такой помощи.</w:t>
      </w:r>
    </w:p>
    <w:p w14:paraId="095CACF5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мероприятий, технических средств реабилитации и услуг, предоставляемых инвалиду.</w:t>
      </w:r>
    </w:p>
    <w:p w14:paraId="4363E787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Российской Федерации.</w:t>
      </w:r>
    </w:p>
    <w:p w14:paraId="6AB60C8B" w14:textId="77777777" w:rsidR="00757BA1" w:rsidRDefault="00757BA1" w:rsidP="00757BA1">
      <w:pPr>
        <w:pStyle w:val="ConsPlusNormal"/>
        <w:spacing w:before="200"/>
        <w:ind w:firstLine="540"/>
        <w:jc w:val="both"/>
      </w:pPr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14:paraId="63608BC7" w14:textId="3299EC78" w:rsidR="007E4249" w:rsidRPr="00623BE2" w:rsidRDefault="007E4249" w:rsidP="00623BE2"/>
    <w:sectPr w:rsidR="007E4249" w:rsidRPr="00623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85B1" w14:textId="77777777" w:rsidR="00FA64BE" w:rsidRDefault="00FA64BE" w:rsidP="00757BA1">
      <w:pPr>
        <w:spacing w:after="0" w:line="240" w:lineRule="auto"/>
      </w:pPr>
      <w:r>
        <w:separator/>
      </w:r>
    </w:p>
  </w:endnote>
  <w:endnote w:type="continuationSeparator" w:id="0">
    <w:p w14:paraId="704FB99A" w14:textId="77777777" w:rsidR="00FA64BE" w:rsidRDefault="00FA64BE" w:rsidP="0075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B190" w14:textId="77777777" w:rsidR="00757BA1" w:rsidRDefault="00757B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B8F8" w14:textId="77777777" w:rsidR="00757BA1" w:rsidRDefault="00757B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E968" w14:textId="77777777" w:rsidR="00757BA1" w:rsidRDefault="00757B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FF28" w14:textId="77777777" w:rsidR="00FA64BE" w:rsidRDefault="00FA64BE" w:rsidP="00757BA1">
      <w:pPr>
        <w:spacing w:after="0" w:line="240" w:lineRule="auto"/>
      </w:pPr>
      <w:r>
        <w:separator/>
      </w:r>
    </w:p>
  </w:footnote>
  <w:footnote w:type="continuationSeparator" w:id="0">
    <w:p w14:paraId="5E2D8A51" w14:textId="77777777" w:rsidR="00FA64BE" w:rsidRDefault="00FA64BE" w:rsidP="0075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8D4C" w14:textId="77777777" w:rsidR="00757BA1" w:rsidRDefault="00757B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063"/>
      <w:gridCol w:w="4292"/>
    </w:tblGrid>
    <w:tr w:rsidR="00757BA1" w14:paraId="292C3A4F" w14:textId="77777777" w:rsidTr="00FE5D7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601645" w14:textId="77777777" w:rsidR="00757BA1" w:rsidRDefault="00757BA1" w:rsidP="00757BA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РА от 29.12.2023 N 370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гарантий бесплатног...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432697" w14:textId="77777777" w:rsidR="00757BA1" w:rsidRDefault="00757BA1" w:rsidP="00757BA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 w14:paraId="03540B87" w14:textId="77777777" w:rsidR="00757BA1" w:rsidRDefault="00757B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EB08" w14:textId="77777777" w:rsidR="00757BA1" w:rsidRDefault="00757B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514"/>
    <w:multiLevelType w:val="multilevel"/>
    <w:tmpl w:val="6608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1697E"/>
    <w:multiLevelType w:val="multilevel"/>
    <w:tmpl w:val="9D3A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563200">
    <w:abstractNumId w:val="1"/>
  </w:num>
  <w:num w:numId="2" w16cid:durableId="163899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26"/>
    <w:rsid w:val="001A2F8A"/>
    <w:rsid w:val="004F7002"/>
    <w:rsid w:val="00623BE2"/>
    <w:rsid w:val="00757BA1"/>
    <w:rsid w:val="007E4249"/>
    <w:rsid w:val="00DF5526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74CB-56A1-4E80-B83E-776F34C3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2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F8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1A2F8A"/>
    <w:rPr>
      <w:color w:val="0000FF"/>
      <w:u w:val="single"/>
    </w:rPr>
  </w:style>
  <w:style w:type="paragraph" w:customStyle="1" w:styleId="ConsPlusNormal">
    <w:name w:val="ConsPlusNormal"/>
    <w:rsid w:val="0075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75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75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BA1"/>
  </w:style>
  <w:style w:type="paragraph" w:styleId="a7">
    <w:name w:val="footer"/>
    <w:basedOn w:val="a"/>
    <w:link w:val="a8"/>
    <w:uiPriority w:val="99"/>
    <w:unhideWhenUsed/>
    <w:rsid w:val="0075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embrio1385@outlook.com</dc:creator>
  <cp:keywords/>
  <dc:description/>
  <cp:lastModifiedBy>embrio1385@outlook.com</cp:lastModifiedBy>
  <cp:revision>2</cp:revision>
  <cp:lastPrinted>2024-02-06T11:16:00Z</cp:lastPrinted>
  <dcterms:created xsi:type="dcterms:W3CDTF">2024-02-06T12:42:00Z</dcterms:created>
  <dcterms:modified xsi:type="dcterms:W3CDTF">2024-02-06T12:42:00Z</dcterms:modified>
</cp:coreProperties>
</file>